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E4" w:rsidRPr="000F4BE4" w:rsidRDefault="000F4BE4" w:rsidP="000F4BE4">
      <w:pPr>
        <w:jc w:val="center"/>
        <w:rPr>
          <w:b/>
          <w:sz w:val="32"/>
          <w:szCs w:val="32"/>
        </w:rPr>
      </w:pPr>
      <w:r w:rsidRPr="000F4BE4">
        <w:rPr>
          <w:b/>
          <w:sz w:val="32"/>
          <w:szCs w:val="32"/>
        </w:rPr>
        <w:t>Coordinated Entry System Access Guide</w:t>
      </w:r>
    </w:p>
    <w:p w:rsidR="000F4BE4" w:rsidRDefault="000F4BE4"/>
    <w:p w:rsidR="00C74DE6" w:rsidRDefault="00C74DE6">
      <w:r>
        <w:t>To access the CES agency</w:t>
      </w:r>
      <w:r w:rsidR="007819B9">
        <w:t xml:space="preserve"> in Clarity</w:t>
      </w:r>
      <w:r w:rsidR="00973BA9">
        <w:t xml:space="preserve">, </w:t>
      </w:r>
      <w:r>
        <w:t xml:space="preserve">select the drop down arrow </w:t>
      </w:r>
      <w:r w:rsidR="00973BA9">
        <w:t xml:space="preserve">underneath your name, next to your agency, located </w:t>
      </w:r>
      <w:r>
        <w:t>in the upper right hand corner and then select Coordinated Entry System (CES)</w:t>
      </w:r>
    </w:p>
    <w:p w:rsidR="00C74DE6" w:rsidRDefault="00973BA9">
      <w:r>
        <w:rPr>
          <w:noProof/>
        </w:rPr>
        <w:drawing>
          <wp:inline distT="0" distB="0" distL="0" distR="0">
            <wp:extent cx="2000250" cy="942975"/>
            <wp:effectExtent l="19050" t="0" r="0" b="0"/>
            <wp:docPr id="23" name="Picture 23" descr="G:\Documents\Work\HMIS\Projects\Bitfocus\CES\Agency access drop 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Documents\Work\HMIS\Projects\Bitfocus\CES\Agency access drop dow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EE" w:rsidRDefault="00C23483">
      <w:r>
        <w:t>In your client’</w:t>
      </w:r>
      <w:r w:rsidR="002D2674">
        <w:t>s dashboard screen</w:t>
      </w:r>
      <w:r>
        <w:t xml:space="preserve"> select the Programs tab at the top</w:t>
      </w:r>
    </w:p>
    <w:p w:rsidR="00C23483" w:rsidRDefault="00C23483">
      <w:r>
        <w:rPr>
          <w:noProof/>
        </w:rPr>
        <w:drawing>
          <wp:inline distT="0" distB="0" distL="0" distR="0">
            <wp:extent cx="5943600" cy="23302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83" w:rsidRDefault="00C23483">
      <w:r>
        <w:t>Select the drop down arrow to the right of “CES Home Connect Coordinated Entry”</w:t>
      </w:r>
    </w:p>
    <w:p w:rsidR="00C23483" w:rsidRDefault="00C23483">
      <w:r>
        <w:rPr>
          <w:noProof/>
        </w:rPr>
        <w:drawing>
          <wp:inline distT="0" distB="0" distL="0" distR="0">
            <wp:extent cx="5943600" cy="57646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83" w:rsidRDefault="00C23483">
      <w:r>
        <w:t>You will now see the Enroll button under the CES Home Connect Coordinated Entry</w:t>
      </w:r>
    </w:p>
    <w:p w:rsidR="00C23483" w:rsidRDefault="00C23483">
      <w:r>
        <w:t xml:space="preserve">Select Enroll </w:t>
      </w:r>
      <w:r w:rsidR="00DF18CA">
        <w:t>to begin enrolling your client</w:t>
      </w:r>
    </w:p>
    <w:p w:rsidR="00C23483" w:rsidRDefault="00C23483">
      <w:r>
        <w:rPr>
          <w:noProof/>
        </w:rPr>
        <w:lastRenderedPageBreak/>
        <w:drawing>
          <wp:inline distT="0" distB="0" distL="0" distR="0">
            <wp:extent cx="5943600" cy="351675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83" w:rsidRDefault="00C23483">
      <w:r>
        <w:rPr>
          <w:noProof/>
        </w:rPr>
        <w:drawing>
          <wp:inline distT="0" distB="0" distL="0" distR="0">
            <wp:extent cx="5943600" cy="161769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83" w:rsidRDefault="002D2674">
      <w:r>
        <w:t>S</w:t>
      </w:r>
      <w:r w:rsidR="00C23483">
        <w:t>elect the Save &amp; Close</w:t>
      </w:r>
      <w:r>
        <w:t xml:space="preserve"> when you have entered all of the information</w:t>
      </w:r>
    </w:p>
    <w:p w:rsidR="002D2674" w:rsidRDefault="002D2674">
      <w:r>
        <w:rPr>
          <w:noProof/>
        </w:rPr>
        <w:lastRenderedPageBreak/>
        <w:drawing>
          <wp:inline distT="0" distB="0" distL="0" distR="0">
            <wp:extent cx="5943600" cy="275469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674" w:rsidRDefault="00E72631">
      <w:r>
        <w:t>Once</w:t>
      </w:r>
      <w:r w:rsidR="002D2674">
        <w:t xml:space="preserve"> you have completed the enrollment of your client into CES Home Connect Coordinated Entry</w:t>
      </w:r>
      <w:r>
        <w:t xml:space="preserve"> program</w:t>
      </w:r>
      <w:r w:rsidR="002D2674">
        <w:t xml:space="preserve">, you will now have the ability to create assessments including VISPDATs. </w:t>
      </w:r>
    </w:p>
    <w:p w:rsidR="002D2674" w:rsidRDefault="002D2674">
      <w:r>
        <w:t>To access the assessment screen, select the “Assessments” tab at the top menu shown in the screen shot above</w:t>
      </w:r>
      <w:r w:rsidR="00E72631">
        <w:t xml:space="preserve"> to begin</w:t>
      </w:r>
    </w:p>
    <w:sectPr w:rsidR="002D2674" w:rsidSect="00995AE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194" w:rsidRDefault="00313194" w:rsidP="00047056">
      <w:pPr>
        <w:spacing w:after="0" w:line="240" w:lineRule="auto"/>
      </w:pPr>
      <w:r>
        <w:separator/>
      </w:r>
    </w:p>
  </w:endnote>
  <w:endnote w:type="continuationSeparator" w:id="1">
    <w:p w:rsidR="00313194" w:rsidRDefault="00313194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56" w:rsidRDefault="00047056">
    <w:pPr>
      <w:pStyle w:val="Footer"/>
    </w:pPr>
    <w:r w:rsidRPr="0004705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2390775</wp:posOffset>
          </wp:positionH>
          <wp:positionV relativeFrom="paragraph">
            <wp:posOffset>-162560</wp:posOffset>
          </wp:positionV>
          <wp:extent cx="983615" cy="342900"/>
          <wp:effectExtent l="19050" t="0" r="6985" b="0"/>
          <wp:wrapNone/>
          <wp:docPr id="6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705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194" w:rsidRDefault="00313194" w:rsidP="00047056">
      <w:pPr>
        <w:spacing w:after="0" w:line="240" w:lineRule="auto"/>
      </w:pPr>
      <w:r>
        <w:separator/>
      </w:r>
    </w:p>
  </w:footnote>
  <w:footnote w:type="continuationSeparator" w:id="1">
    <w:p w:rsidR="00313194" w:rsidRDefault="00313194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56" w:rsidRDefault="00047056">
    <w:pPr>
      <w:pStyle w:val="Header"/>
    </w:pP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-809624</wp:posOffset>
          </wp:positionH>
          <wp:positionV relativeFrom="paragraph">
            <wp:posOffset>-419100</wp:posOffset>
          </wp:positionV>
          <wp:extent cx="1828908" cy="581025"/>
          <wp:effectExtent l="1905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08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23483"/>
    <w:rsid w:val="00047056"/>
    <w:rsid w:val="000F4BE4"/>
    <w:rsid w:val="002D2674"/>
    <w:rsid w:val="00313194"/>
    <w:rsid w:val="00501F3E"/>
    <w:rsid w:val="007819B9"/>
    <w:rsid w:val="00973BA9"/>
    <w:rsid w:val="00995AEE"/>
    <w:rsid w:val="009D1E84"/>
    <w:rsid w:val="00C23483"/>
    <w:rsid w:val="00C74DE6"/>
    <w:rsid w:val="00DF18CA"/>
    <w:rsid w:val="00E7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056"/>
  </w:style>
  <w:style w:type="paragraph" w:styleId="Footer">
    <w:name w:val="footer"/>
    <w:basedOn w:val="Normal"/>
    <w:link w:val="FooterChar"/>
    <w:uiPriority w:val="99"/>
    <w:semiHidden/>
    <w:unhideWhenUsed/>
    <w:rsid w:val="0004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Kuang</dc:creator>
  <cp:lastModifiedBy>Gordon Kuang</cp:lastModifiedBy>
  <cp:revision>7</cp:revision>
  <dcterms:created xsi:type="dcterms:W3CDTF">2021-06-16T21:35:00Z</dcterms:created>
  <dcterms:modified xsi:type="dcterms:W3CDTF">2021-06-16T22:17:00Z</dcterms:modified>
</cp:coreProperties>
</file>